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7" w:rsidRPr="00A92C99" w:rsidRDefault="00945157" w:rsidP="00EA5EA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hy-AM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1"/>
        <w:gridCol w:w="4521"/>
      </w:tblGrid>
      <w:tr w:rsidR="00945157" w:rsidRPr="00671F67" w:rsidTr="004C2368">
        <w:trPr>
          <w:tblCellSpacing w:w="7" w:type="dxa"/>
        </w:trPr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</w:p>
        </w:tc>
        <w:tc>
          <w:tcPr>
            <w:tcW w:w="4500" w:type="dxa"/>
            <w:vAlign w:val="bottom"/>
            <w:hideMark/>
          </w:tcPr>
          <w:p w:rsidR="00671F67" w:rsidRDefault="00671F67" w:rsidP="00671F67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Հավելված՝</w:t>
            </w:r>
          </w:p>
          <w:p w:rsidR="00671F67" w:rsidRDefault="00671F67" w:rsidP="00671F67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Հայաստանի Հանրապետության Շիրակի մարզի Գյումրի համայնքի  ավագանու 2022 թվականի</w:t>
            </w:r>
          </w:p>
          <w:p w:rsidR="00945157" w:rsidRPr="00A92C99" w:rsidRDefault="00671F67" w:rsidP="00671F67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5"/>
                <w:szCs w:val="15"/>
                <w:lang w:val="hy-AM"/>
              </w:rPr>
              <w:t>նոյեմբերի 28-ի N      -Ա  որոշման</w:t>
            </w:r>
          </w:p>
        </w:tc>
      </w:tr>
    </w:tbl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 Ա Յ Տ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GHEA Grapalat" w:eastAsia="Times New Roman" w:hAnsi="GHEA Grapalat" w:cs="Times New Roman"/>
          <w:b/>
          <w:bCs/>
          <w:sz w:val="21"/>
          <w:szCs w:val="21"/>
          <w:lang w:val="hy-AM"/>
        </w:rPr>
        <w:t>Հայաստանի Հանրապետության համայնքների տնտեսական և սոցիալական ենթակառուցվածքների զարգացմանն ուղղված սուբվենցիաների</w:t>
      </w:r>
    </w:p>
    <w:p w:rsidR="00945157" w:rsidRPr="00A92C99" w:rsidRDefault="00945157" w:rsidP="00945157">
      <w:pPr>
        <w:spacing w:after="0" w:line="240" w:lineRule="auto"/>
        <w:jc w:val="center"/>
        <w:rPr>
          <w:rFonts w:ascii="GHEA Grapalat" w:eastAsia="Times New Roman" w:hAnsi="GHEA Grapalat" w:cs="Times New Roman"/>
          <w:sz w:val="21"/>
          <w:szCs w:val="21"/>
          <w:lang w:val="hy-AM"/>
        </w:rPr>
      </w:pPr>
      <w:r w:rsidRPr="00A92C99">
        <w:rPr>
          <w:rFonts w:ascii="Sylfaen" w:eastAsia="Times New Roman" w:hAnsi="Sylfaen" w:cs="Times New Roman"/>
          <w:sz w:val="21"/>
          <w:szCs w:val="21"/>
          <w:lang w:val="hy-AM"/>
        </w:rPr>
        <w:t> </w:t>
      </w:r>
    </w:p>
    <w:tbl>
      <w:tblPr>
        <w:tblW w:w="106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69"/>
        <w:gridCol w:w="7446"/>
      </w:tblGrid>
      <w:tr w:rsidR="00945157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Ծրագրի անվանումը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157" w:rsidRPr="00AD3431" w:rsidRDefault="005D323C" w:rsidP="004609A7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5D323C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Գյումրի </w:t>
            </w:r>
            <w:r w:rsidR="00AD3431" w:rsidRPr="00AD3431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համայնքի </w:t>
            </w:r>
            <w:r w:rsidR="0067645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թվով </w:t>
            </w:r>
            <w:r w:rsidR="00AD3431" w:rsidRPr="00AD3431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2</w:t>
            </w:r>
            <w:r w:rsidR="004609A7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9</w:t>
            </w:r>
            <w:r w:rsidR="00AD3431" w:rsidRPr="00AD3431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 փողոցների հիմնանորոգում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Մարզ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Շիրակ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Համայնքը /համայնքները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հեռավորությունը մայրաքաղաք Երևանից, ինչպես նաև մարզկենտրոնից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Գյումրի համայնքը Շիրակի մարզի մարզկենտրոնն է և մայրաքաղաքից գտնվում է 118 կմ հեռավորության վրա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/բնակավայրի բնակչությունը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112 400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մարդ</w:t>
            </w:r>
          </w:p>
        </w:tc>
      </w:tr>
      <w:tr w:rsidR="00111C6A" w:rsidRPr="00671F6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Սահմանամերձ համայնք/բնակավայր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սահմանամերձ համայնք</w:t>
            </w:r>
          </w:p>
        </w:tc>
      </w:tr>
      <w:tr w:rsidR="00111C6A" w:rsidRPr="00671F6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Բ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արձր լեռնային համայնք /բնակավայր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highlight w:val="yellow"/>
                <w:lang w:val="hy-AM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համայնքը չի հանդիսանում բարձր լեռնային համայնք</w:t>
            </w:r>
          </w:p>
        </w:tc>
      </w:tr>
      <w:tr w:rsidR="00111C6A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111C6A" w:rsidRPr="00141CE3" w:rsidRDefault="00111C6A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Համայնքի գլխավոր հատակագծի առկայություն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1C6A" w:rsidRPr="00111C6A" w:rsidRDefault="00111C6A" w:rsidP="00111C6A">
            <w:pPr>
              <w:spacing w:after="0" w:line="240" w:lineRule="auto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Համայնքը ունի գլխավոր հատակագիծ,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որը հաստատվել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է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03.03.2005թ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վականի</w:t>
            </w:r>
            <w:r w:rsidRPr="00111C6A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ն</w:t>
            </w:r>
          </w:p>
        </w:tc>
      </w:tr>
      <w:tr w:rsidR="00945157" w:rsidRPr="00671F6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A341DD" w:rsidRPr="00141CE3" w:rsidRDefault="00A341DD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Համայնքի և ծրագիր իրականացվող բնակավայրի/բնակավայրերի ենթակառուցվածքների վերաբերյալ հակիրճ տեղեկատվություն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՝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 հստակ նշելով՝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ջրամատակարարման և ջրահեռացման համակարգից օգտվող համայնքի բնակչության տոկոսը և ջրամատակարարման տևողությունը,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գազամատակարարման համակարգից օգտվող համայնքի բնակչության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 ոռոգման համակարգից օգտվող բնակչության տոկոսը և համայնքում գյուղատնտեսական հողերից ոռոգվող հողատարածքների տոկոսը,</w:t>
            </w:r>
          </w:p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 լուսավորության համակարգի </w:t>
            </w: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առկայությամբ փողոցների տոկոսը՝ համայնքի ընդհանուր փողոցների մեջ և նշել էներգախնայող և ԼԵԴ լուսավորություն է, թե ոչ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1C6A" w:rsidRPr="00855230" w:rsidRDefault="00111C6A" w:rsidP="00111C6A">
            <w:pP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color w:val="FF0000"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Գյումրի համայնքը ամբողջությամբ (100%) ապահովված է ջրամատակարարման ու ջրահեռացման համակարգերով, առկա է 24 ժամյա ջրամատակարարում, որից օգտվում են համայնքի բոլոր բնակիչները: Գերմանական KFW բանկի միջոցներով մետաղական հնամաշ խողովակները փոխարինվել են պլաստմասե խողովակներով` կազմելով քաղաքի ջրամատակարարման ցանցի 80%: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Քաղաքը ամբողջությամբ գազաֆիկացված է: Գազամատակարարման համակարգից օգտվող բնակչությունը կազմում է 97%:</w:t>
            </w:r>
          </w:p>
          <w:p w:rsidR="00111C6A" w:rsidRPr="00855230" w:rsidRDefault="00111C6A" w:rsidP="00111C6A">
            <w:pPr>
              <w:jc w:val="both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Ոռոգման համակարգից օգտվող բնակչության թիվը կազմում է 0%, քանզի քաղաքում ոռոգման ցանց առկա չէ:</w:t>
            </w:r>
          </w:p>
          <w:p w:rsidR="00945157" w:rsidRPr="000E3C69" w:rsidRDefault="00111C6A" w:rsidP="00111C6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Լրիվ կամ մասնակի փողոցային լուսավորություն կա քաղաքի թվով 250 փողոցներից 193-ում, նրբանցքներում, փակուղիներում, անցումներում, որը կազմում է ընդհանուրի մոտ 77%-ը: Լուսակետերի քանակը կազմում է մոտ 6800, որից էներգախնայող լամպերը կազմում են մոտ 40%, որն աստիճանաբար ավելանում է: Միաժամանակ աշխատանքներ են տարվում ներթաղամասային բակային տարածքների լուսավորության ապահովման համար:</w:t>
            </w:r>
          </w:p>
        </w:tc>
      </w:tr>
      <w:tr w:rsidR="00945157" w:rsidRPr="00671F6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ընդհանուր նկարագրությունը և դրա իրականացման անհրաժեշտությունը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F51" w:rsidRPr="00651F51" w:rsidRDefault="00651F51" w:rsidP="00651F51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Ծրագրով նախատեսվում է Գյումրի քաղաքում հիմնանորոգել 2</w:t>
            </w:r>
            <w:r w:rsidR="004609A7" w:rsidRPr="00671F6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9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փողոցներ: 2</w:t>
            </w:r>
            <w:r w:rsidR="004609A7" w:rsidRPr="00671F6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9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հանդիսանում են երկրորդական փողոցներ և չեն գտնվում  Գյումրու պատմական կենտրոնում: </w:t>
            </w:r>
          </w:p>
          <w:p w:rsidR="00651F51" w:rsidRPr="00651F51" w:rsidRDefault="00651F51" w:rsidP="00651F51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քաղաքի փողոցների ընդհանուր թիվը կազմում է 250, որոնց ընդհանուր երկարությոնը 181 կմ է:</w:t>
            </w:r>
          </w:p>
          <w:p w:rsidR="00651F51" w:rsidRPr="00651F51" w:rsidRDefault="00651F51" w:rsidP="00160E3E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Բարեկարգված (որևէ ծածկույթ ունեցող)-156.2կմ,</w:t>
            </w:r>
          </w:p>
          <w:p w:rsidR="00651F51" w:rsidRPr="00651F51" w:rsidRDefault="00651F51" w:rsidP="00160E3E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որից՝ ասֆալտ-բետոնե 106.2կմ խճից, </w:t>
            </w:r>
          </w:p>
          <w:p w:rsidR="00651F51" w:rsidRPr="00651F51" w:rsidRDefault="00651F51" w:rsidP="00160E3E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կոպիճից՝ 50կմ, հողային կամ ծածկույթ չունեցող՝ 29կմ։                                                               </w:t>
            </w:r>
          </w:p>
          <w:p w:rsidR="00651F51" w:rsidRPr="00651F51" w:rsidRDefault="00651F51" w:rsidP="00160E3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Բոլոր անցումների, նրբանցքների, հրապարակների ընդհանուր մակերեսը 2.9մլն մ2 է, որից բարեկարգված՝ 1.3մլն մ2 :                     </w:t>
            </w:r>
          </w:p>
          <w:p w:rsidR="00651F51" w:rsidRPr="00651F51" w:rsidRDefault="00651F51" w:rsidP="00160E3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Հիմնանորոգվելու են փողոցները՝ իրենց մայթերով, որոնք ներթաղամասային փողոցներ են։ Փողոցների հարող հատվածներում  վերանորոգման աշխատանքներ կատարվել են 40-ից ավել տարի առաջ:</w:t>
            </w:r>
          </w:p>
          <w:p w:rsidR="00651F51" w:rsidRPr="00651F51" w:rsidRDefault="00651F51" w:rsidP="00160E3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Ընդհանուր ծավալը՝ </w:t>
            </w:r>
            <w:r w:rsidR="00160E3E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7753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գծմ ընդհանուր երկարությամբ, երթևեկելի մաս` </w:t>
            </w:r>
            <w:r w:rsidR="00160E3E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72167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մ2 և մայթեր` </w:t>
            </w:r>
            <w:r w:rsidR="00160E3E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40685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մ2:</w:t>
            </w:r>
          </w:p>
          <w:p w:rsidR="00651F51" w:rsidRDefault="00651F51" w:rsidP="00651F51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2021թ-ի սուբվենցիոն ծրագրով իրականացվել է 8 երկրորդային փողոցի և 1 հրապարակի հիմնանորոգում, որոնք շինարարական աշխատանքները ավարտված են և կազմում են 2.76 կմ:</w:t>
            </w:r>
          </w:p>
          <w:p w:rsidR="003128F4" w:rsidRPr="00651F51" w:rsidRDefault="00160E3E" w:rsidP="00160E3E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2022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թվականին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սուբվենցիոն ծրագրով իրականացվել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ու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է </w:t>
            </w:r>
            <w:r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22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երկրորդային փողոցների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հիմնանորոգում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և կազմու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լու են մոտ 8,185</w:t>
            </w:r>
            <w:r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.0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մ:</w:t>
            </w:r>
          </w:p>
        </w:tc>
      </w:tr>
      <w:tr w:rsidR="00945157" w:rsidRPr="00AD3431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0E3C69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E3C6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ակնկալվող արդյունքները, որոնց միջոցով պետք է հասնել ծրագրի իրականացման նպատակին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1F51" w:rsidRPr="00651F51" w:rsidRDefault="00651F51" w:rsidP="00651F51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Ծրագրի իրականացման արդյունքում </w:t>
            </w:r>
          </w:p>
          <w:p w:rsidR="00651F51" w:rsidRPr="00651F51" w:rsidRDefault="00651F51" w:rsidP="00651F51">
            <w:pPr>
              <w:numPr>
                <w:ilvl w:val="0"/>
                <w:numId w:val="5"/>
              </w:numPr>
              <w:spacing w:before="60" w:beforeAutospacing="1" w:after="0" w:afterAutospacing="1" w:line="264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քաղաքի 2</w:t>
            </w:r>
            <w:r w:rsidR="004609A7" w:rsidRPr="00671F6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9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փողոցներ կասֆալտապատվեն, կազմելով ընդհանուր՝ </w:t>
            </w:r>
            <w:r w:rsidR="00FA0A7F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7753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գծմ երկարությամբ, </w:t>
            </w:r>
            <w:r w:rsidR="00FA0A7F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72167</w:t>
            </w:r>
            <w:r w:rsidR="00FA0A7F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մ2 մակերեսով երթևեկելի ճանապարհներ և </w:t>
            </w:r>
            <w:r w:rsidR="00FA0A7F" w:rsidRPr="00160E3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40685</w:t>
            </w:r>
            <w:r w:rsidR="00FA0A7F"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մ2 մակերեսով հիմնանորոգված մայթեր:</w:t>
            </w:r>
          </w:p>
          <w:p w:rsidR="00651F51" w:rsidRPr="00651F51" w:rsidRDefault="00651F51" w:rsidP="00651F51">
            <w:pPr>
              <w:numPr>
                <w:ilvl w:val="0"/>
                <w:numId w:val="5"/>
              </w:numPr>
              <w:spacing w:before="60" w:beforeAutospacing="1" w:after="0" w:afterAutospacing="1" w:line="264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Գյումրի քաղաքի բնակչության համար կստեղծվի հարմարավետ տեղաշարժվելու հնարավորություն:</w:t>
            </w:r>
          </w:p>
          <w:p w:rsidR="00651F51" w:rsidRPr="00651F51" w:rsidRDefault="00651F51" w:rsidP="00651F51">
            <w:pPr>
              <w:numPr>
                <w:ilvl w:val="0"/>
                <w:numId w:val="5"/>
              </w:numPr>
              <w:spacing w:before="60" w:after="0" w:line="264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Բնակչության տեղաշարժը ինչպես նաև տրանսպորտային միջոցների տեղաշարժը կլինի անվտանգ։</w:t>
            </w:r>
          </w:p>
          <w:p w:rsidR="00651F51" w:rsidRPr="00651F51" w:rsidRDefault="00651F51" w:rsidP="00651F51">
            <w:pPr>
              <w:spacing w:before="100" w:beforeAutospacing="1"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Ընտրված հատվածները հանդիսանում են կենտրոնական փողոցներն իրար միացնող հատվածներ, ինչպես նաև դեպի ենթակառուցվածքներ տանող ճանապարհներ, որոնցով ամեն օր երթևեկում են հազարավոր քաղաքացիներ և մասնավորապես երեխաներ: Գյումրի համայնքի 2022-2026թթ. հնգամյա զարգացման ծրագրում  բնակկոմունալ և շրջակա միջավայրի պահպանության ոլորտի կապիտալ ծրագրերում ներառված են փողոցների բարեկարգում, որը կազմվել է՝ ելնելով մի շարք առաջնահերթություններից, մասնավորապես՝ </w:t>
            </w:r>
          </w:p>
          <w:p w:rsidR="00651F51" w:rsidRPr="00651F51" w:rsidRDefault="00651F51" w:rsidP="00651F51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կենտրոնական փողոցներն իրար միացնող հատվածներ </w:t>
            </w:r>
          </w:p>
          <w:p w:rsidR="00FA0A7F" w:rsidRDefault="00651F51" w:rsidP="00FA0A7F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>դեպի մանկապարտեզ տանող ճանապարհներ</w:t>
            </w:r>
          </w:p>
          <w:p w:rsidR="003F0270" w:rsidRPr="00651F51" w:rsidRDefault="00FA0A7F" w:rsidP="00FA0A7F">
            <w:pPr>
              <w:numPr>
                <w:ilvl w:val="0"/>
                <w:numId w:val="3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դ</w:t>
            </w:r>
            <w:r w:rsidR="00651F51" w:rsidRPr="00651F5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եպի դպրոց տանող ճանապարհ</w:t>
            </w:r>
          </w:p>
        </w:tc>
      </w:tr>
      <w:tr w:rsidR="00945157" w:rsidRPr="00671F6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FE637A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FE637A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lastRenderedPageBreak/>
              <w:t>Ծրագրի արդյունքներին հասնելու գործողությունները և միջոցառումները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Կազմել նախագծա-նախահաշվային փաստաթղթեր:</w:t>
            </w:r>
          </w:p>
          <w:p w:rsidR="00855230" w:rsidRPr="00487535" w:rsidRDefault="00855230" w:rsidP="00855230">
            <w:pPr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Կազմակերպել օրենքով սահմանված կարգով մրցույթ:</w:t>
            </w:r>
          </w:p>
          <w:p w:rsidR="00855230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Մրցույթի արդյունքների ամփոփում, պայմանագրերի կնքում:</w:t>
            </w:r>
          </w:p>
          <w:p w:rsidR="00FA0A7F" w:rsidRPr="00FA0A7F" w:rsidRDefault="00FA0A7F" w:rsidP="00FA0A7F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</w:pP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Հետևել կատարվող շին աշխատանքների որակին և ծրագրի վերջնական արդյունքին:</w:t>
            </w:r>
          </w:p>
          <w:p w:rsidR="00855230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Ապահովել ֆինանսական ներդրման համաֆինանսավորում</w:t>
            </w:r>
            <w:r w:rsidRPr="00487535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487535" w:rsidRDefault="00855230" w:rsidP="00855230">
            <w:pPr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  <w:lang w:val="hy-AM"/>
              </w:rPr>
            </w:pPr>
            <w:r w:rsidRPr="00C53D1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Աշխատանքի հանձնում-ընդունում և շահագործում:</w:t>
            </w:r>
          </w:p>
        </w:tc>
      </w:tr>
      <w:tr w:rsidR="00945157" w:rsidRPr="00671F6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945157" w:rsidRPr="00141CE3" w:rsidRDefault="00945157" w:rsidP="004C2368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իրականացման արդյունքում համայնքին սեփականության իրավունքով պատկանող հիմնական միջոցների արժեքի ավելացում բացառությամբ բազմաբնակարան շենքերի ընդհանուր բաժնային սեփականության գույքի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0A7F" w:rsidRPr="00FA0A7F" w:rsidRDefault="00FA0A7F" w:rsidP="00FA0A7F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Ծրագրով նախատեսված ծախսերը կապիտալ բնույթի են և իրականացման արդյունքում Գյումրի համայնքին սեփականության իրավունքով պատկանող հիմնական միջոցների արժեքը կավելանա 2,154,000,000 (երկու միլիարդ մեկ հարյուր 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հիսունչորս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միլիոն)  դրամով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։</w:t>
            </w:r>
          </w:p>
          <w:p w:rsidR="00945157" w:rsidRPr="006748DC" w:rsidRDefault="00945157" w:rsidP="00FE7117">
            <w:pPr>
              <w:spacing w:before="100" w:beforeAutospacing="1" w:after="100" w:afterAutospacing="1" w:line="240" w:lineRule="auto"/>
              <w:ind w:right="144"/>
              <w:jc w:val="both"/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</w:pPr>
          </w:p>
        </w:tc>
      </w:tr>
      <w:tr w:rsidR="006748DC" w:rsidRPr="00671F67" w:rsidTr="008D112F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Ծրագրի ազդեցությունը համայնքի և շահառուների վրա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48DC" w:rsidRPr="00514FA1" w:rsidRDefault="00514FA1" w:rsidP="006748DC">
            <w:pPr>
              <w:spacing w:after="0" w:line="240" w:lineRule="auto"/>
              <w:ind w:right="149"/>
              <w:jc w:val="both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 w:rsidRPr="00514FA1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շահառուներն են՝ Գյումրի քաղաքի  բնակիչները, Գյումրի ժամանող մեքենաների վարորդներն ու ուղևորները, ինչպես նաև զբոսաշրջիկները և քաղաք այցելող հյուրերը:                                                                 Փողոցները ներթաղամասային են, հարակից՝ դպրոցներին և մանկապարտեզներին: Բնակիչները հնարավորություն կունենան երթևեկել անվտանգ փողոցներով, իսկ հետիոտները՝ մաքուր և բարեկարգ մայթերով: Բարեկարգ փողոցների արդյունքում օդի աղտոտվածությունը ևս կնվազի, որն էլ անմիջականորեն դրական ազդեցություն կունենա բնակիչների առողջության վրա:</w:t>
            </w:r>
          </w:p>
        </w:tc>
      </w:tr>
      <w:tr w:rsidR="006748DC" w:rsidRPr="00671F6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Նշել ծրագրի իրականացման ընթացքում ստեղծվող ժամանակավոր և հիմնական աշխատատեղերի քանակը և դրանց նկարագրությունը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2471A4">
            <w:pPr>
              <w:spacing w:before="100" w:beforeAutospacing="1" w:after="100" w:afterAutospacing="1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Ծրագրի իրականացման ընթացքում համայնքապետարանի կողմից ստեղծվող հիմնական աշխատատեղերի քանակի փ</w:t>
            </w:r>
            <w:r w:rsidR="002471A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ո</w:t>
            </w:r>
            <w:bookmarkStart w:id="0" w:name="_GoBack"/>
            <w:bookmarkEnd w:id="0"/>
            <w:r w:rsidRPr="00855230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փոխություն չի նախատեսվում,</w:t>
            </w:r>
            <w:r w:rsidRPr="00855230">
              <w:rPr>
                <w:rFonts w:ascii="GHEA Grapalat" w:eastAsia="Times New Roman" w:hAnsi="GHEA Grapalat"/>
                <w:b/>
                <w:i/>
                <w:iCs/>
                <w:color w:val="FF0000"/>
                <w:sz w:val="21"/>
                <w:szCs w:val="21"/>
                <w:lang w:val="hy-AM"/>
              </w:rPr>
              <w:t xml:space="preserve"> </w:t>
            </w:r>
            <w:r w:rsidRPr="00855230">
              <w:rPr>
                <w:rFonts w:ascii="GHEA Grapalat" w:eastAsia="Times New Roman" w:hAnsi="GHEA Grapalat"/>
                <w:i/>
                <w:iCs/>
                <w:color w:val="000000"/>
                <w:sz w:val="21"/>
                <w:szCs w:val="21"/>
                <w:lang w:val="hy-AM"/>
              </w:rPr>
              <w:t>իսկ մասնավոր հատվածի (պետական գնումների համապատասխան ընթացակարգով հաղթող ճանաչված մասնակցի) կողմից ստեղծվող ժամանակավոր/հիմնական աշխատատեղերի քանակը ներկա պահին հստակ չէ։</w:t>
            </w:r>
          </w:p>
        </w:tc>
      </w:tr>
      <w:tr w:rsidR="006748DC" w:rsidRPr="000E3C69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Համայնքի նախորդ տարվա բյուջեն և բյուջեի կատարողականը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Նախորդ տարվա բյուջեն` </w:t>
            </w:r>
            <w:r w:rsidRPr="00FE637A">
              <w:rPr>
                <w:rFonts w:ascii="GHEA Grapalat" w:eastAsia="Times New Roman" w:hAnsi="GHEA Grapalat" w:cs="Times New Roman"/>
                <w:b/>
                <w:i/>
                <w:iCs/>
                <w:sz w:val="20"/>
                <w:szCs w:val="20"/>
                <w:lang w:val="hy-AM"/>
              </w:rPr>
              <w:t>5,962,256,303</w:t>
            </w:r>
            <w:r w:rsidRPr="00FE637A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դրամ.</w:t>
            </w:r>
          </w:p>
          <w:tbl>
            <w:tblPr>
              <w:tblW w:w="7340" w:type="dxa"/>
              <w:tblLook w:val="04A0"/>
            </w:tblPr>
            <w:tblGrid>
              <w:gridCol w:w="3664"/>
              <w:gridCol w:w="1366"/>
              <w:gridCol w:w="1371"/>
              <w:gridCol w:w="939"/>
            </w:tblGrid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  <w:lang w:val="hy-AM"/>
                    </w:rPr>
                    <w:t> </w:t>
                  </w:r>
                </w:p>
              </w:tc>
              <w:tc>
                <w:tcPr>
                  <w:tcW w:w="1366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(հազ․դրամ)</w:t>
                  </w:r>
                </w:p>
              </w:tc>
              <w:tc>
                <w:tcPr>
                  <w:tcW w:w="1371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Փաստացին</w:t>
                  </w:r>
                </w:p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</w:pP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(հազ</w:t>
                  </w:r>
                  <w:r w:rsidRPr="00773118">
                    <w:rPr>
                      <w:rFonts w:ascii="Cambria Math" w:eastAsia="Times New Roman" w:hAnsi="Cambria Math" w:cs="Cambria Math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․</w:t>
                  </w:r>
                  <w:r w:rsidRPr="00773118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դրամ)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Տոկոսը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եկամուտները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5962256.3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5913070.9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36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-Վարչական բյուջեի եկամուտներ, 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4661666.3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4503723.7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96.6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1789067.8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1631235.7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եկամուտներ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170070.0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751201.7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441.7</w:t>
                  </w:r>
                </w:p>
              </w:tc>
            </w:tr>
            <w:tr w:rsidR="006748DC" w:rsidRPr="000E3C69" w:rsidTr="00773118">
              <w:trPr>
                <w:trHeight w:val="57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36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6717198.2</w:t>
                  </w:r>
                </w:p>
              </w:tc>
              <w:tc>
                <w:tcPr>
                  <w:tcW w:w="137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5793749.8</w:t>
                  </w:r>
                </w:p>
              </w:tc>
              <w:tc>
                <w:tcPr>
                  <w:tcW w:w="93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86.3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4011470.0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3659243.3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91.2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2705728.2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2134506.6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78.9</w:t>
                  </w:r>
                </w:p>
              </w:tc>
            </w:tr>
            <w:tr w:rsidR="006748DC" w:rsidRPr="000E3C69" w:rsidTr="00773118">
              <w:trPr>
                <w:trHeight w:val="585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փաստացի ծախսերը,</w:t>
                  </w:r>
                  <w:r w:rsidRPr="000E3C69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color w:val="000000"/>
                    </w:rPr>
                  </w:pP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lastRenderedPageBreak/>
                    <w:t xml:space="preserve"> - Շենքերի և շինությունների կառուցում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136827.1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116328.2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85.0</w:t>
                  </w:r>
                </w:p>
              </w:tc>
            </w:tr>
            <w:tr w:rsidR="006748DC" w:rsidRPr="000E3C69" w:rsidTr="00773118">
              <w:trPr>
                <w:trHeight w:val="54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1570008.6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1036708.9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887300.0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882100.0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99.4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11098.0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9897.9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89.2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33362.2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32283.9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96.8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8400.0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5616.8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66.9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55211.6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48050.1</w:t>
                  </w:r>
                </w:p>
              </w:tc>
              <w:tc>
                <w:tcPr>
                  <w:tcW w:w="939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87.0</w:t>
                  </w:r>
                </w:p>
              </w:tc>
            </w:tr>
            <w:tr w:rsidR="006748DC" w:rsidRPr="000E3C69" w:rsidTr="00773118">
              <w:trPr>
                <w:trHeight w:val="300"/>
              </w:trPr>
              <w:tc>
                <w:tcPr>
                  <w:tcW w:w="366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0E3C69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0E3C69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-Հող</w:t>
                  </w: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1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3520.7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773118" w:rsidRDefault="006748DC" w:rsidP="006748DC">
                  <w:pPr>
                    <w:spacing w:after="0" w:line="240" w:lineRule="auto"/>
                    <w:jc w:val="center"/>
                    <w:rPr>
                      <w:rFonts w:ascii="Calibri" w:hAnsi="Calibri" w:cs="Calibri"/>
                      <w:i/>
                      <w:color w:val="000000"/>
                    </w:rPr>
                  </w:pPr>
                  <w:r w:rsidRPr="00773118">
                    <w:rPr>
                      <w:rFonts w:ascii="Calibri" w:hAnsi="Calibri" w:cs="Calibri"/>
                      <w:i/>
                      <w:color w:val="000000"/>
                    </w:rPr>
                    <w:t>100.0</w:t>
                  </w:r>
                </w:p>
              </w:tc>
            </w:tr>
          </w:tbl>
          <w:p w:rsidR="006748DC" w:rsidRPr="000E3C69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Համայնքի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ընթացիկ տարվա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բյուջեն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C53D11">
              <w:rPr>
                <w:rFonts w:ascii="GHEA Grapalat" w:eastAsia="Times New Roman" w:hAnsi="GHEA Grapalat" w:cs="Times New Roman"/>
                <w:bCs/>
                <w:i/>
                <w:iCs/>
                <w:sz w:val="20"/>
                <w:szCs w:val="20"/>
                <w:lang w:val="hy-AM"/>
              </w:rPr>
              <w:t>Համայնքի ընթացիկ տարվա բյուջեն՝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 w:rsidRPr="00FE637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5,296,194,790</w:t>
            </w:r>
            <w:r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tbl>
            <w:tblPr>
              <w:tblW w:w="7259" w:type="dxa"/>
              <w:tblLook w:val="04A0"/>
            </w:tblPr>
            <w:tblGrid>
              <w:gridCol w:w="5322"/>
              <w:gridCol w:w="1937"/>
            </w:tblGrid>
            <w:tr w:rsidR="006748DC" w:rsidRPr="00FE637A" w:rsidTr="00FE637A">
              <w:trPr>
                <w:trHeight w:val="286"/>
              </w:trPr>
              <w:tc>
                <w:tcPr>
                  <w:tcW w:w="5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3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Պլանը</w:t>
                  </w:r>
                </w:p>
                <w:p w:rsidR="006748DC" w:rsidRPr="001F7FA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(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հազ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  <w:lang w:val="hy-AM"/>
                    </w:rPr>
                    <w:t>դրամ</w:t>
                  </w:r>
                  <w:r w:rsidRPr="001F7FAC">
                    <w:rPr>
                      <w:rFonts w:ascii="GHEA Grapalat" w:eastAsia="Times New Roman" w:hAnsi="GHEA Grapalat" w:cs="Calibri"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եկամուտների պլանավորում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5296194.8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Վարչական բյուջեի եկամուտներ, 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-</w:t>
                  </w:r>
                  <w:r w:rsidRPr="00FE637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սեփական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</w:tr>
            <w:tr w:rsidR="006748DC" w:rsidRPr="00FE637A" w:rsidTr="00773118">
              <w:trPr>
                <w:trHeight w:val="544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Ընդամենը՝ համայնքի բյուջեի ծախսեր,</w:t>
                  </w:r>
                </w:p>
              </w:tc>
              <w:tc>
                <w:tcPr>
                  <w:tcW w:w="193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-Ֆոնդային բյուջեի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</w:tr>
            <w:tr w:rsidR="006748DC" w:rsidRPr="00FE637A" w:rsidTr="00773118">
              <w:trPr>
                <w:trHeight w:val="558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6748DC" w:rsidRPr="00FE637A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637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Համայնքի ֆոնդային բյուջեի պլանավորված ծախսերը,</w:t>
                  </w:r>
                  <w:r w:rsidRPr="00FE637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Pr="00FE637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</w:tr>
            <w:tr w:rsidR="006748DC" w:rsidRPr="00FE637A" w:rsidTr="00773118">
              <w:trPr>
                <w:trHeight w:val="4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Շենքերի և շինությունների կապիտալ վերանորոգում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-Աճեցվող ակտիվներ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</w:tr>
            <w:tr w:rsidR="006748DC" w:rsidRPr="00FE637A" w:rsidTr="00773118">
              <w:trPr>
                <w:trHeight w:val="286"/>
              </w:trPr>
              <w:tc>
                <w:tcPr>
                  <w:tcW w:w="53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9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</w:tr>
          </w:tbl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Համայնքի միջնաժամկետ ծախսերի ծրագիրը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 բյուջեն` </w:t>
            </w:r>
            <w:r w:rsidRPr="008168CF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5296194.8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Հաստատված միջնաժամկետ ծախսերի ծրագրով սուբվենցիոն ծրագրի իրականացման տարվան հաջորդող տարվա բյուջեն` </w:t>
            </w:r>
            <w:r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5402118.7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t>հազ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դրամ.</w:t>
            </w:r>
          </w:p>
          <w:p w:rsidR="006748DC" w:rsidRPr="00141CE3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Ներկայացնել ծրագրի իրականացման և իրականացման տարվան հաջորդող տարվա միջնաժամկետ ծախսերի ծրագրով նախատեված եկամուտները և ծախսերը` առանձնացնելով բյուջեի վարչական և ֆոնդային մասերը, իսկ բյուջեի ֆոնդային մասից նախատեսված ծախսերը ներկայացնել առանձին բացվածքով</w:t>
            </w:r>
          </w:p>
          <w:tbl>
            <w:tblPr>
              <w:tblW w:w="7297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21"/>
              <w:gridCol w:w="1538"/>
              <w:gridCol w:w="1538"/>
            </w:tblGrid>
            <w:tr w:rsidR="006748DC" w:rsidRPr="00671F67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sz w:val="20"/>
                      <w:szCs w:val="20"/>
                    </w:rPr>
                  </w:pPr>
                  <w:r w:rsidRPr="00141CE3">
                    <w:rPr>
                      <w:rFonts w:ascii="Sylfaen" w:eastAsia="Times New Roman" w:hAnsi="Sylfaen" w:cs="Times New Roman"/>
                      <w:i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տարի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 իրականացման տարվան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հաջորդող տարի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 xml:space="preserve">Ընդամենը՝ համայնքի բյուջեի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եկամուտներ՝ ըստ հաստատված միջնաժամկետ ծախսերի ծրագրի,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այդ թվում՝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5296194.8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5402118.7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lastRenderedPageBreak/>
                    <w:t>- Վարչական բյուջեի եկամուտներ,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4748134.5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4843097.2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Սեփական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1941977.0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1980816.5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եկամուտներ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174959.2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178458.4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Ընդամենը՝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</w:t>
                  </w:r>
                  <w:r w:rsidRPr="00141CE3">
                    <w:rPr>
                      <w:rFonts w:ascii="Sylfaen" w:hAnsi="Sylfaen"/>
                      <w:i/>
                      <w:color w:val="000000"/>
                      <w:sz w:val="20"/>
                      <w:szCs w:val="20"/>
                    </w:rPr>
                    <w:t> </w:t>
                  </w: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6447887.9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6576845.7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Վարչական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4206205.7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4290329.8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Ֆոնդային բյուջեի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2241682.2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2286515.8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բյուջեի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ծախսերը՝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ծախսերի</w:t>
                  </w:r>
                </w:p>
                <w:p w:rsidR="006748DC" w:rsidRPr="00141CE3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ծրագրի, որից՝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Շենքերի և շինությունների կառուցում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81503.6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83133.7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C53D11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-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Շենքերի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և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շինությունների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կապիտալ</w:t>
                  </w:r>
                  <w:r w:rsidRPr="00C53D11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>վերանորոգում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1915853.4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1954170.5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Տրանսպորտային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66000.0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67320.0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Վարչական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4339.0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4425.8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Այլ մեքենաներ և սարքավորումներ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26546.0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27076.9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-Աճեցվող ակտիվներ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8160.0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8168CF">
                    <w:rPr>
                      <w:rFonts w:ascii="GHEA Grapalat" w:eastAsia="Times New Roman" w:hAnsi="GHEA Grapalat" w:cs="Times New Roman"/>
                      <w:i/>
                      <w:color w:val="000000"/>
                      <w:sz w:val="20"/>
                      <w:szCs w:val="20"/>
                      <w:lang w:val="ru-RU" w:eastAsia="ru-RU"/>
                    </w:rPr>
                    <w:t xml:space="preserve"> - Նախագծահետազոտական ծախսեր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139440.2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Default="006748DC" w:rsidP="006748DC">
                  <w:pPr>
                    <w:spacing w:after="0" w:line="240" w:lineRule="auto"/>
                    <w:jc w:val="center"/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142229.0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Ենթակառուցվածքների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զարգացմանն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ուղղված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ծախսերը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հաստատված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միջնաժամկետ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ծախսերի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ծրագրի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այդ</w:t>
                  </w:r>
                  <w:r w:rsidRPr="000E3C69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3"/>
                      <w:rFonts w:ascii="GHEA Grapalat" w:hAnsi="GHEA Grapalat"/>
                      <w:color w:val="000000"/>
                      <w:sz w:val="20"/>
                      <w:szCs w:val="20"/>
                    </w:rPr>
                    <w:t>թվում՝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0E3C69"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ներկայացնել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սուբվենցիոն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ծրագրերի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համար</w:t>
                  </w:r>
                </w:p>
                <w:p w:rsidR="006748DC" w:rsidRPr="000E3C69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</w:pP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համայնքի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ֆոնդային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բյուջեից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նախատեսված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գումարները՝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ըստ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141CE3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</w:rPr>
                    <w:t>ոլորտների</w:t>
                  </w:r>
                  <w:r w:rsidRPr="000E3C69">
                    <w:rPr>
                      <w:rStyle w:val="a5"/>
                      <w:rFonts w:ascii="GHEA Grapalat" w:hAnsi="GHEA Grapalat"/>
                      <w:color w:val="000000"/>
                      <w:sz w:val="20"/>
                      <w:szCs w:val="20"/>
                      <w:lang w:val="en-US"/>
                    </w:rPr>
                    <w:t>/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8168CF" w:rsidRDefault="006748DC" w:rsidP="006748DC">
                  <w:pP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ճանապարհաշինություն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97233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126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2345000.0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ջրամատակարարում/ջրահեռացում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փողոցային լուսավորություն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գազամատակարարում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  <w:r w:rsidRPr="008168C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նախադպրոցական հաստատություններ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հասարակական շենքեր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109000.0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 գույքի, տեխնիկայի ձեռքբերում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151000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210000.0</w:t>
                  </w:r>
                </w:p>
              </w:tc>
            </w:tr>
            <w:tr w:rsidR="006748DC" w:rsidRPr="00141CE3" w:rsidTr="001F7FAC">
              <w:trPr>
                <w:tblCellSpacing w:w="0" w:type="dxa"/>
              </w:trPr>
              <w:tc>
                <w:tcPr>
                  <w:tcW w:w="42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748DC" w:rsidRPr="0090405C" w:rsidRDefault="006748DC" w:rsidP="006748DC">
                  <w:pPr>
                    <w:pStyle w:val="a4"/>
                    <w:spacing w:before="0" w:beforeAutospacing="0" w:after="0" w:afterAutospacing="0"/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</w:pPr>
                  <w:r w:rsidRPr="0090405C">
                    <w:rPr>
                      <w:rFonts w:ascii="GHEA Grapalat" w:hAnsi="GHEA Grapalat"/>
                      <w:i/>
                      <w:color w:val="000000"/>
                      <w:sz w:val="20"/>
                      <w:szCs w:val="20"/>
                    </w:rPr>
                    <w:t>-այլ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843545</w:t>
                  </w: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.</w:t>
                  </w:r>
                  <w:r w:rsidRPr="0097233F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748DC" w:rsidRPr="008168C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940000.0</w:t>
                  </w:r>
                </w:p>
              </w:tc>
            </w:tr>
          </w:tbl>
          <w:p w:rsidR="006748DC" w:rsidRPr="008168CF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 xml:space="preserve">Համայնքի ծրագրի իրականացման տարվա միջնաժամակետ ծախսերի ծրագրով նախատեսված բյուջետային մուտքերի (ներառյալ՝ ֆինանսական համահարթեցման դոտացիայի գծով նախատեսված մուտքերը) հաշվին նշված ծրագրի իրականացման </w:t>
            </w:r>
            <w:r w:rsidRPr="00141CE3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>անհնարինության հիմնավորումը (համապատասխան հաշվարկներով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1"/>
                <w:szCs w:val="21"/>
              </w:rPr>
            </w:pPr>
            <w:r w:rsidRPr="00141CE3">
              <w:rPr>
                <w:rFonts w:ascii="Sylfaen" w:eastAsia="Times New Roman" w:hAnsi="Sylfaen" w:cs="Times New Roman"/>
                <w:sz w:val="20"/>
                <w:szCs w:val="20"/>
              </w:rPr>
              <w:lastRenderedPageBreak/>
              <w:t> 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>Գյումրի համայնքի 202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</w:t>
            </w:r>
            <w:r w:rsidRPr="00855230">
              <w:rPr>
                <w:rFonts w:ascii="GHEA Grapalat" w:eastAsia="Times New Roman" w:hAnsi="GHEA Grapalat"/>
                <w:i/>
                <w:sz w:val="21"/>
                <w:szCs w:val="21"/>
              </w:rPr>
              <w:t xml:space="preserve"> թվականի բյուջեի մուտքերի հաշվին սույն ծրագրի իրականացումը հնարավոր չէ: Այս հանգամանքը պայմանավորված է նրանով, որ համայնքի բյուջեի ֆինանսական միջոցները գրեթե ամբողջությամբ ուղղվում է համայնքի պարտադիր խնդիրների իրականացմանը, մասնավորապես</w:t>
            </w:r>
          </w:p>
          <w:p w:rsidR="006748DC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tbl>
            <w:tblPr>
              <w:tblW w:w="71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66"/>
              <w:gridCol w:w="2830"/>
            </w:tblGrid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- Վարչական բյուջեի ծախսեր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b/>
                      <w:bCs/>
                      <w:i/>
                      <w:sz w:val="21"/>
                      <w:szCs w:val="21"/>
                    </w:rPr>
                    <w:t>4,175,305,926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Համայնքի վարչական բյուջեի պլանավորված ծախսերը,</w:t>
                  </w:r>
                  <w:r w:rsidRPr="00757E7F">
                    <w:rPr>
                      <w:rFonts w:ascii="Courier New" w:eastAsia="Times New Roman" w:hAnsi="Courier New" w:cs="Courier New"/>
                      <w:b/>
                      <w:bCs/>
                      <w:i/>
                      <w:iCs/>
                      <w:sz w:val="21"/>
                      <w:szCs w:val="21"/>
                    </w:rPr>
                    <w:t> </w:t>
                  </w:r>
                  <w:r w:rsidRPr="00757E7F">
                    <w:rPr>
                      <w:rFonts w:ascii="GHEA Grapalat" w:eastAsia="Times New Roman" w:hAnsi="GHEA Grapalat"/>
                      <w:i/>
                      <w:iCs/>
                      <w:sz w:val="21"/>
                      <w:szCs w:val="21"/>
                    </w:rPr>
                    <w:t>որից՝</w:t>
                  </w:r>
                </w:p>
              </w:tc>
              <w:tc>
                <w:tcPr>
                  <w:tcW w:w="2830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Courier New" w:eastAsia="Times New Roman" w:hAnsi="Courier New" w:cs="Courier New"/>
                      <w:i/>
                      <w:sz w:val="21"/>
                      <w:szCs w:val="21"/>
                    </w:rPr>
                    <w:t> 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-Աշխատողների աշխատավարձեր և </w:t>
                  </w: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>հավելավճարներ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>1,066,370,726.00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lastRenderedPageBreak/>
                    <w:t xml:space="preserve"> -Էներգետիկ 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211,551,300.00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-Կոմունալ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43,851,700.00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-Կապի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9,157,300.00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-Ապահովագրական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5,532,000.00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-Գույքի և սարքավորումների վարձակալություն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6,980,000.00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-Արտագերատեսչական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124,000.00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գործուղումներ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35,650,000.00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-Արտասահմանյան գործուղումների գծով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2,300,000.00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-Տեղակատվական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-Ներկայացուցչական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11,624,500.00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-Ընդհանուր բնույթի այլ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27,998,000.00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-Մասնագիտական ծառայություններ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35,192,700.00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-Շենքերի և կառույցների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155,500,000.00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-Մեքենաների և սարքավորումների ընթացիկ նորոգում և պահպանում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6,170,000.00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-Գրասենյակային նյութեր և հագուստ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9,985,000.00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-Գյուղատնտեսական ապրանքներ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3,465,000.00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-Տրանսպորտային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117,960,900.00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-Հատուկ նպատակային այլ նյութեր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54,718,500.00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-Ներքին վարկերի տոկոսավճարներ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130,000,000.00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ոչ-ֆինանսական պետական (hամայնքային)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1,811,701,300.00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44,660,000.00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-Կրթական, մշակութային և սպորտային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7,000,000.00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-Բնակարանային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1,450,000.00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նպաստներ բյուջեից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80,410,000.00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-Նվիրատվություններ այլ շահույթ չհետապնդող կազմակերպություններին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236,466,600.00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-Պարտադիր վճարներ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21,618,400.00</w:t>
                  </w:r>
                </w:p>
              </w:tc>
            </w:tr>
            <w:tr w:rsidR="006748DC" w:rsidRPr="00757E7F" w:rsidTr="00855230">
              <w:trPr>
                <w:trHeight w:val="20"/>
              </w:trPr>
              <w:tc>
                <w:tcPr>
                  <w:tcW w:w="4366" w:type="dxa"/>
                  <w:shd w:val="clear" w:color="auto" w:fill="auto"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 xml:space="preserve"> -Այլ ծախսեր</w:t>
                  </w:r>
                </w:p>
              </w:tc>
              <w:tc>
                <w:tcPr>
                  <w:tcW w:w="2830" w:type="dxa"/>
                  <w:shd w:val="clear" w:color="auto" w:fill="auto"/>
                  <w:noWrap/>
                  <w:vAlign w:val="bottom"/>
                  <w:hideMark/>
                </w:tcPr>
                <w:p w:rsidR="006748DC" w:rsidRPr="00757E7F" w:rsidRDefault="006748DC" w:rsidP="006748D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</w:pPr>
                  <w:r w:rsidRPr="00757E7F">
                    <w:rPr>
                      <w:rFonts w:ascii="GHEA Grapalat" w:eastAsia="Times New Roman" w:hAnsi="GHEA Grapalat"/>
                      <w:i/>
                      <w:sz w:val="21"/>
                      <w:szCs w:val="21"/>
                    </w:rPr>
                    <w:t>32,868,000.00</w:t>
                  </w:r>
                </w:p>
              </w:tc>
            </w:tr>
          </w:tbl>
          <w:p w:rsidR="006748DC" w:rsidRPr="00855230" w:rsidRDefault="006748DC" w:rsidP="006748D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671F6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Ծրագրի ընդհանուր բյուջեն, այդ թվում՝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շինարարական օբյեկտների նախագծման արժեքը` _________դրամ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նախագծանախահաշվային փաստաթղթերի պետական փորձաքննության</w:t>
            </w:r>
            <w:r w:rsidRPr="00141CE3">
              <w:rPr>
                <w:rFonts w:ascii="Sylfaen" w:eastAsia="Times New Roman" w:hAnsi="Sylfaen" w:cs="Times New Roman"/>
                <w:b/>
                <w:bCs/>
                <w:sz w:val="20"/>
                <w:szCs w:val="20"/>
              </w:rPr>
              <w:t> 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- տեխնիկական հսկողության ծառայությունների արժեքը՝ </w:t>
            </w: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հեղինակային հսկողության ծառայությունների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- գոյություն ունեցող շենք-շինությունների տեխնիկական վիճակի վերաբերյալ փորձաքննության ծառայության արժեքը՝ _________ դրամ,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-ինժեներաերկրաբանական հետազոտության ծառայության արժեքը՝ ———— դրամ</w:t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-ինչպես նաև առանձին ներկայացնել հասարակական շենքերի և բազմաբնակարան շենքերի ընդհանուր օգտագործման գույքի կառուցման/նորոգման դեպքում՝ էներգախնայողության միջոցառումների արժեքը` _________դրամ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38CF" w:rsidRPr="00C31CB0" w:rsidRDefault="00E838CF" w:rsidP="00E838C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lastRenderedPageBreak/>
              <w:t>2,</w:t>
            </w:r>
            <w:r w:rsidR="009102B6" w:rsidRPr="00671F6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500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,000,000 (երկու միլիարդ </w:t>
            </w:r>
            <w:r w:rsidR="009102B6" w:rsidRPr="00671F6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հինգ 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հարյուր </w:t>
            </w:r>
            <w:r w:rsidR="009102B6" w:rsidRPr="00671F67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հազար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դրամ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)</w:t>
            </w:r>
            <w:r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- </w:t>
            </w:r>
            <w:r w:rsidRPr="00E838C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100%</w:t>
            </w:r>
            <w:r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 </w:t>
            </w:r>
          </w:p>
          <w:p w:rsidR="00E838CF" w:rsidRPr="00C31CB0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</w:p>
          <w:p w:rsidR="003D0464" w:rsidRPr="00671F67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</w:p>
          <w:p w:rsidR="003D0464" w:rsidRPr="00671F67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</w:p>
          <w:p w:rsidR="00E838CF" w:rsidRPr="005842D2" w:rsidRDefault="00832209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 w:rsidRPr="00671F67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37</w:t>
            </w:r>
            <w:r w:rsidR="00E838CF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,</w:t>
            </w:r>
            <w:r w:rsidR="004F560A" w:rsidRPr="00671F67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362</w:t>
            </w:r>
            <w:r w:rsidR="00E838CF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,000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(</w:t>
            </w:r>
            <w:r w:rsidR="004F560A" w:rsidRPr="004F560A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երեսունյոթ միլիոն երեք հարյուր վաթսուներկու հազար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)</w:t>
            </w:r>
            <w:r w:rsidR="00E838CF" w:rsidRPr="00D70028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ՀՀ դրամ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br/>
            </w:r>
          </w:p>
          <w:p w:rsidR="00E838CF" w:rsidRPr="00C31CB0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E838CF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E838CF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3D0464" w:rsidRPr="00671F67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3D0464" w:rsidRPr="00671F67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3D0464" w:rsidRPr="00671F67" w:rsidRDefault="003D0464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E838CF" w:rsidRPr="007C170A" w:rsidRDefault="00257A63" w:rsidP="00E838CF">
            <w:pPr>
              <w:spacing w:after="0" w:line="240" w:lineRule="auto"/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</w:pPr>
            <w:r w:rsidRPr="00671F67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lastRenderedPageBreak/>
              <w:t>40</w:t>
            </w:r>
            <w:r w:rsidR="00E838CF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,</w:t>
            </w:r>
            <w:r w:rsidRPr="00671F67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000,</w:t>
            </w:r>
            <w:r w:rsidR="00E838CF" w:rsidRPr="00E838CF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0</w:t>
            </w:r>
            <w:r w:rsidR="00E838CF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00</w:t>
            </w:r>
            <w:r w:rsidR="00E838CF" w:rsidRPr="007C170A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(</w:t>
            </w:r>
            <w:r w:rsidRPr="00671F67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քառասուն</w:t>
            </w:r>
            <w:r w:rsidR="00E838CF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միլոն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)</w:t>
            </w:r>
            <w:r w:rsidR="00E838CF" w:rsidRPr="007C170A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ՀՀ դրամ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br/>
            </w:r>
          </w:p>
          <w:p w:rsidR="00E838CF" w:rsidRPr="00C31CB0" w:rsidRDefault="00E838CF" w:rsidP="00E838CF">
            <w:pPr>
              <w:spacing w:after="0" w:line="240" w:lineRule="auto"/>
              <w:rPr>
                <w:rFonts w:ascii="GHEA Grapalat" w:eastAsia="Times New Roman" w:hAnsi="GHEA Grapalat"/>
                <w:sz w:val="21"/>
                <w:szCs w:val="21"/>
                <w:lang w:val="hy-AM"/>
              </w:rPr>
            </w:pPr>
          </w:p>
          <w:p w:rsidR="002D7568" w:rsidRPr="006748DC" w:rsidRDefault="00BD0784" w:rsidP="00E838CF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671F67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15</w:t>
            </w:r>
            <w:r w:rsidR="00E838CF" w:rsidRPr="00C31CB0">
              <w:rPr>
                <w:rFonts w:ascii="GHEA Grapalat" w:eastAsia="Times New Roman" w:hAnsi="GHEA Grapalat" w:cs="Courier New"/>
                <w:sz w:val="21"/>
                <w:szCs w:val="21"/>
                <w:lang w:val="hy-AM"/>
              </w:rPr>
              <w:t>,</w:t>
            </w:r>
            <w:r w:rsidRPr="00671F67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000</w:t>
            </w:r>
            <w:r w:rsidR="00E838CF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,</w:t>
            </w:r>
            <w:r w:rsidR="008926D4" w:rsidRPr="008926D4">
              <w:rPr>
                <w:rFonts w:ascii="GHEA Grapalat" w:eastAsia="Times New Roman" w:hAnsi="GHEA Grapalat"/>
                <w:sz w:val="21"/>
                <w:szCs w:val="21"/>
                <w:lang w:val="hy-AM"/>
              </w:rPr>
              <w:t>000</w:t>
            </w:r>
            <w:r w:rsidR="00E838CF" w:rsidRPr="007C170A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(տասն</w:t>
            </w:r>
            <w:r w:rsidRPr="00671F67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>հինգ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t xml:space="preserve"> միլիոն) ՀՀ դրամ</w:t>
            </w:r>
            <w:r w:rsidR="00E838CF" w:rsidRPr="00C31CB0">
              <w:rPr>
                <w:rFonts w:ascii="GHEA Grapalat" w:eastAsia="Times New Roman" w:hAnsi="GHEA Grapalat"/>
                <w:iCs/>
                <w:sz w:val="21"/>
                <w:szCs w:val="21"/>
                <w:lang w:val="hy-AM"/>
              </w:rPr>
              <w:br/>
            </w:r>
          </w:p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6748DC" w:rsidRPr="00671F67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Համայնքի կողմից ներդրվող մասնաբաժնի չափը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B912B4" w:rsidP="00431EF4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 w:rsidRPr="00B912B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1,</w:t>
            </w:r>
            <w:r w:rsidR="00431EF4" w:rsidRPr="00671F6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375,0</w:t>
            </w:r>
            <w:r w:rsidR="00DF62EE" w:rsidRP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00</w:t>
            </w:r>
            <w:r w:rsidRPr="00B912B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,000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դրամ (</w:t>
            </w:r>
            <w:r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մեկ միլիարդ, </w:t>
            </w:r>
            <w:r w:rsidR="00431EF4" w:rsidRPr="00671F6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երեք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հարյուր </w:t>
            </w:r>
            <w:r w:rsidR="00431EF4" w:rsidRPr="00671F6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յոթանասունհինգ</w:t>
            </w:r>
            <w:r w:rsidR="00D15686" w:rsidRPr="00671F67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</w:t>
            </w:r>
            <w:r w:rsidR="00DF62EE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հազար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 xml:space="preserve">  դրամ )   (</w:t>
            </w:r>
            <w:r w:rsidR="008926D4" w:rsidRPr="008926D4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</w:t>
            </w:r>
            <w:r w:rsidR="006748DC" w:rsidRPr="006748DC"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  <w:t>5%)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Այլ ներդրողներ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6748DC" w:rsidRDefault="00DF62EE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/>
                <w:i/>
                <w:sz w:val="21"/>
                <w:szCs w:val="21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դրամ (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0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 %), նշել ներդրողի անունը: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իրականացման տևողությունը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855230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Սկիզբը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 ապրիլ 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20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23</w:t>
            </w:r>
            <w:r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 xml:space="preserve">թ. Տևողությունը 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>180 օր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Ծրագրի ծախսերը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C53D11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</w:pP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Սույն ծրագրի իրականացման համար ծախսերը կազմում են </w:t>
            </w:r>
            <w:r w:rsidR="004232FE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2,</w:t>
            </w:r>
            <w:r w:rsidR="004232FE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500</w:t>
            </w:r>
            <w:r w:rsidR="004232FE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,000,000 (երկու միլիարդ </w:t>
            </w:r>
            <w:r w:rsidR="004232FE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 xml:space="preserve">հինգ </w:t>
            </w:r>
            <w:r w:rsidR="004232FE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հարյուր </w:t>
            </w:r>
            <w:r w:rsidR="004232FE">
              <w:rPr>
                <w:rFonts w:ascii="GHEA Grapalat" w:eastAsia="Times New Roman" w:hAnsi="GHEA Grapalat"/>
                <w:i/>
                <w:iCs/>
                <w:sz w:val="21"/>
                <w:szCs w:val="21"/>
              </w:rPr>
              <w:t>հազար</w:t>
            </w:r>
            <w:r w:rsidR="004232FE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դրամ</w:t>
            </w:r>
            <w:r w:rsidR="004232FE" w:rsidRPr="00FA0A7F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>)</w:t>
            </w:r>
            <w:r w:rsidR="008926D4">
              <w:rPr>
                <w:rFonts w:ascii="GHEA Grapalat" w:eastAsia="Times New Roman" w:hAnsi="GHEA Grapalat"/>
                <w:i/>
                <w:iCs/>
                <w:sz w:val="21"/>
                <w:szCs w:val="21"/>
                <w:lang w:val="hy-AM"/>
              </w:rPr>
              <w:t xml:space="preserve"> </w:t>
            </w:r>
            <w:r w:rsidRPr="00757E7F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  <w:lang w:val="hy-AM"/>
              </w:rPr>
              <w:t xml:space="preserve">ՀՀ դրամ:                                      </w:t>
            </w:r>
          </w:p>
        </w:tc>
      </w:tr>
      <w:tr w:rsidR="006748DC" w:rsidRPr="00141CE3" w:rsidTr="006748DC">
        <w:trPr>
          <w:tblCellSpacing w:w="22" w:type="dxa"/>
          <w:jc w:val="center"/>
        </w:trPr>
        <w:tc>
          <w:tcPr>
            <w:tcW w:w="3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6748DC" w:rsidRPr="00141CE3" w:rsidRDefault="006748DC" w:rsidP="006748DC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1CE3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</w:rPr>
              <w:t>Ամսաթիվ</w:t>
            </w:r>
          </w:p>
        </w:tc>
        <w:tc>
          <w:tcPr>
            <w:tcW w:w="7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8DC" w:rsidRPr="00141CE3" w:rsidRDefault="00566C5A" w:rsidP="00566C5A">
            <w:pPr>
              <w:spacing w:before="100" w:beforeAutospacing="1" w:after="100" w:afterAutospacing="1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23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11</w:t>
            </w:r>
            <w:r w:rsidR="006748DC" w:rsidRPr="00141CE3">
              <w:rPr>
                <w:rFonts w:ascii="GHEA Grapalat" w:eastAsia="Times New Roman" w:hAnsi="GHEA Grapalat" w:cs="Times New Roman"/>
                <w:i/>
                <w:iCs/>
                <w:sz w:val="20"/>
                <w:szCs w:val="20"/>
              </w:rPr>
              <w:t>.2022թ.</w:t>
            </w:r>
          </w:p>
        </w:tc>
      </w:tr>
    </w:tbl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p w:rsidR="00D15686" w:rsidRPr="00C53D11" w:rsidRDefault="00D15686" w:rsidP="00D15686">
      <w:pPr>
        <w:spacing w:after="0" w:line="240" w:lineRule="auto"/>
        <w:ind w:firstLine="375"/>
        <w:rPr>
          <w:rFonts w:ascii="GHEA Grapalat" w:eastAsia="Times New Roman" w:hAnsi="GHEA Grapalat" w:cs="Times New Roman"/>
          <w:sz w:val="20"/>
          <w:szCs w:val="20"/>
        </w:rPr>
      </w:pPr>
      <w:r w:rsidRPr="00C53D11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Համայնքի </w:t>
      </w:r>
      <w:r>
        <w:rPr>
          <w:rFonts w:ascii="GHEA Grapalat" w:eastAsia="Times New Roman" w:hAnsi="GHEA Grapalat" w:cs="Times New Roman"/>
          <w:b/>
          <w:bCs/>
          <w:sz w:val="20"/>
          <w:szCs w:val="20"/>
        </w:rPr>
        <w:t>ղեկավարի օգնական Արման Շաբոյան</w:t>
      </w:r>
    </w:p>
    <w:p w:rsidR="00D15686" w:rsidRDefault="00D15686" w:rsidP="00D15686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  <w:r w:rsidRPr="00237B68">
        <w:rPr>
          <w:rFonts w:ascii="GHEA Grapalat" w:eastAsia="Times New Roman" w:hAnsi="GHEA Grapalat"/>
          <w:b/>
          <w:bCs/>
          <w:sz w:val="18"/>
          <w:szCs w:val="18"/>
        </w:rPr>
        <w:t>Հեռախոսահամարը, էլեկտրոնային փոստը</w:t>
      </w:r>
      <w:r>
        <w:rPr>
          <w:rFonts w:ascii="GHEA Grapalat" w:eastAsia="Times New Roman" w:hAnsi="GHEA Grapalat"/>
          <w:b/>
          <w:bCs/>
          <w:sz w:val="18"/>
          <w:szCs w:val="18"/>
        </w:rPr>
        <w:t xml:space="preserve"> 098 55-50-89, </w:t>
      </w:r>
      <w:hyperlink r:id="rId5" w:history="1">
        <w:r w:rsidRPr="00462974">
          <w:rPr>
            <w:rStyle w:val="a7"/>
            <w:rFonts w:ascii="GHEA Grapalat" w:eastAsia="Times New Roman" w:hAnsi="GHEA Grapalat"/>
            <w:b/>
            <w:bCs/>
            <w:sz w:val="18"/>
            <w:szCs w:val="18"/>
          </w:rPr>
          <w:t>armanshaboyan13@gmail.com</w:t>
        </w:r>
      </w:hyperlink>
    </w:p>
    <w:p w:rsidR="00D15686" w:rsidRDefault="00D15686" w:rsidP="00D15686">
      <w:pPr>
        <w:spacing w:after="0" w:line="240" w:lineRule="auto"/>
        <w:ind w:firstLine="375"/>
        <w:rPr>
          <w:rFonts w:ascii="GHEA Grapalat" w:eastAsia="Times New Roman" w:hAnsi="GHEA Grapalat"/>
          <w:b/>
          <w:bCs/>
          <w:sz w:val="18"/>
          <w:szCs w:val="18"/>
        </w:rPr>
      </w:pPr>
    </w:p>
    <w:p w:rsidR="00D15686" w:rsidRPr="00237B68" w:rsidRDefault="00D15686" w:rsidP="00D15686">
      <w:pPr>
        <w:spacing w:after="0" w:line="240" w:lineRule="auto"/>
        <w:ind w:firstLine="375"/>
        <w:rPr>
          <w:rFonts w:ascii="GHEA Grapalat" w:eastAsia="Times New Roman" w:hAnsi="GHEA Grapalat"/>
          <w:sz w:val="18"/>
          <w:szCs w:val="18"/>
        </w:rPr>
      </w:pP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  <w:r w:rsidRPr="00A92C99">
        <w:rPr>
          <w:rFonts w:ascii="GHEA Grapalat" w:eastAsia="Times New Roman" w:hAnsi="GHEA Grapalat" w:cs="Times New Roman"/>
          <w:sz w:val="21"/>
          <w:szCs w:val="21"/>
        </w:rPr>
        <w:t>_____________________________________________________________________________</w:t>
      </w:r>
    </w:p>
    <w:p w:rsidR="00945157" w:rsidRPr="00A92C99" w:rsidRDefault="00945157" w:rsidP="00945157">
      <w:pPr>
        <w:spacing w:after="0" w:line="240" w:lineRule="auto"/>
        <w:ind w:firstLine="375"/>
        <w:rPr>
          <w:rFonts w:ascii="GHEA Grapalat" w:eastAsia="Times New Roman" w:hAnsi="GHEA Grapalat" w:cs="Times New Roman"/>
          <w:sz w:val="21"/>
          <w:szCs w:val="21"/>
        </w:rPr>
      </w:pPr>
      <w:r w:rsidRPr="00A92C99">
        <w:rPr>
          <w:rFonts w:ascii="Sylfaen" w:eastAsia="Times New Roman" w:hAnsi="Sylfaen" w:cs="Times New Roman"/>
          <w:sz w:val="21"/>
          <w:szCs w:val="21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748"/>
        <w:gridCol w:w="5002"/>
      </w:tblGrid>
      <w:tr w:rsidR="00945157" w:rsidRPr="00A92C99" w:rsidTr="004C2368">
        <w:trPr>
          <w:tblCellSpacing w:w="7" w:type="dxa"/>
          <w:jc w:val="center"/>
        </w:trPr>
        <w:tc>
          <w:tcPr>
            <w:tcW w:w="0" w:type="auto"/>
            <w:hideMark/>
          </w:tcPr>
          <w:p w:rsidR="00945157" w:rsidRPr="00A92C99" w:rsidRDefault="00945157" w:rsidP="004C2368">
            <w:pPr>
              <w:spacing w:after="0" w:line="240" w:lineRule="auto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>Համայնքի ղեկավար</w:t>
            </w:r>
          </w:p>
        </w:tc>
        <w:tc>
          <w:tcPr>
            <w:tcW w:w="0" w:type="auto"/>
            <w:vAlign w:val="center"/>
            <w:hideMark/>
          </w:tcPr>
          <w:p w:rsidR="00945157" w:rsidRPr="00A92C99" w:rsidRDefault="00945157" w:rsidP="004C236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Sylfaen" w:eastAsia="Times New Roman" w:hAnsi="Sylfaen" w:cs="Times New Roman"/>
                <w:sz w:val="21"/>
                <w:szCs w:val="21"/>
              </w:rPr>
              <w:t> </w:t>
            </w:r>
            <w:r w:rsidR="00855230" w:rsidRPr="005E62BF">
              <w:rPr>
                <w:rFonts w:ascii="GHEA Grapalat" w:eastAsia="Times New Roman" w:hAnsi="GHEA Grapalat"/>
                <w:b/>
                <w:sz w:val="21"/>
                <w:szCs w:val="21"/>
              </w:rPr>
              <w:t>Վարդգես Սամսոնյան</w:t>
            </w:r>
            <w:r w:rsidR="00855230" w:rsidRPr="00A92C99">
              <w:rPr>
                <w:rFonts w:ascii="GHEA Grapalat" w:eastAsia="Times New Roman" w:hAnsi="GHEA Grapalat" w:cs="Times New Roman"/>
                <w:b/>
                <w:bCs/>
                <w:sz w:val="21"/>
                <w:szCs w:val="21"/>
              </w:rPr>
              <w:t xml:space="preserve"> </w:t>
            </w:r>
          </w:p>
          <w:p w:rsidR="00945157" w:rsidRPr="00A92C99" w:rsidRDefault="00945157" w:rsidP="004C2368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sz w:val="21"/>
                <w:szCs w:val="21"/>
              </w:rPr>
            </w:pPr>
            <w:r w:rsidRPr="00A92C99">
              <w:rPr>
                <w:rFonts w:ascii="GHEA Grapalat" w:eastAsia="Times New Roman" w:hAnsi="GHEA Grapalat" w:cs="Times New Roman"/>
                <w:sz w:val="15"/>
                <w:szCs w:val="15"/>
              </w:rPr>
              <w:t>(անունը, ազգանունը)</w:t>
            </w:r>
          </w:p>
        </w:tc>
      </w:tr>
    </w:tbl>
    <w:p w:rsidR="00CE4B84" w:rsidRPr="00A92C99" w:rsidRDefault="00CE4B84">
      <w:pPr>
        <w:rPr>
          <w:rFonts w:ascii="GHEA Grapalat" w:hAnsi="GHEA Grapalat"/>
        </w:rPr>
      </w:pPr>
    </w:p>
    <w:sectPr w:rsidR="00CE4B84" w:rsidRPr="00A92C99" w:rsidSect="00671F67">
      <w:pgSz w:w="11906" w:h="16838" w:code="9"/>
      <w:pgMar w:top="851" w:right="851" w:bottom="76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0C05"/>
    <w:multiLevelType w:val="hybridMultilevel"/>
    <w:tmpl w:val="A25C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C5BB9"/>
    <w:multiLevelType w:val="hybridMultilevel"/>
    <w:tmpl w:val="20026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61DF8"/>
    <w:multiLevelType w:val="hybridMultilevel"/>
    <w:tmpl w:val="D9E2739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FA82E51"/>
    <w:multiLevelType w:val="hybridMultilevel"/>
    <w:tmpl w:val="20502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F0479"/>
    <w:multiLevelType w:val="hybridMultilevel"/>
    <w:tmpl w:val="4D38E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5157"/>
    <w:rsid w:val="00033248"/>
    <w:rsid w:val="000C5452"/>
    <w:rsid w:val="000E3C69"/>
    <w:rsid w:val="00111C6A"/>
    <w:rsid w:val="00141CE3"/>
    <w:rsid w:val="00160E3E"/>
    <w:rsid w:val="0016400E"/>
    <w:rsid w:val="00182A3E"/>
    <w:rsid w:val="001B5FB8"/>
    <w:rsid w:val="001B7009"/>
    <w:rsid w:val="001F7FAC"/>
    <w:rsid w:val="002471A4"/>
    <w:rsid w:val="00257A63"/>
    <w:rsid w:val="00274066"/>
    <w:rsid w:val="00286685"/>
    <w:rsid w:val="002D1FA9"/>
    <w:rsid w:val="002D7568"/>
    <w:rsid w:val="003128F4"/>
    <w:rsid w:val="00376D19"/>
    <w:rsid w:val="003D0464"/>
    <w:rsid w:val="003D2446"/>
    <w:rsid w:val="003E6C37"/>
    <w:rsid w:val="003F0270"/>
    <w:rsid w:val="00422D2E"/>
    <w:rsid w:val="004232FE"/>
    <w:rsid w:val="0042472C"/>
    <w:rsid w:val="00431EF4"/>
    <w:rsid w:val="004609A7"/>
    <w:rsid w:val="00487535"/>
    <w:rsid w:val="004E3327"/>
    <w:rsid w:val="004F5397"/>
    <w:rsid w:val="004F560A"/>
    <w:rsid w:val="00514C74"/>
    <w:rsid w:val="00514FA1"/>
    <w:rsid w:val="00544592"/>
    <w:rsid w:val="00566C5A"/>
    <w:rsid w:val="00596DEC"/>
    <w:rsid w:val="005D323C"/>
    <w:rsid w:val="00623205"/>
    <w:rsid w:val="00624F46"/>
    <w:rsid w:val="006320DE"/>
    <w:rsid w:val="00651F51"/>
    <w:rsid w:val="00671F67"/>
    <w:rsid w:val="00673683"/>
    <w:rsid w:val="006748DC"/>
    <w:rsid w:val="0067645A"/>
    <w:rsid w:val="006C40DB"/>
    <w:rsid w:val="006D718F"/>
    <w:rsid w:val="006E375C"/>
    <w:rsid w:val="00757E7F"/>
    <w:rsid w:val="00767BF4"/>
    <w:rsid w:val="00773118"/>
    <w:rsid w:val="00774F46"/>
    <w:rsid w:val="007E134A"/>
    <w:rsid w:val="008168CF"/>
    <w:rsid w:val="00832209"/>
    <w:rsid w:val="00855230"/>
    <w:rsid w:val="0089085A"/>
    <w:rsid w:val="008926D4"/>
    <w:rsid w:val="008A2794"/>
    <w:rsid w:val="008D112F"/>
    <w:rsid w:val="0090405C"/>
    <w:rsid w:val="009102B6"/>
    <w:rsid w:val="0093674C"/>
    <w:rsid w:val="00945157"/>
    <w:rsid w:val="00946EA2"/>
    <w:rsid w:val="0097233F"/>
    <w:rsid w:val="00985675"/>
    <w:rsid w:val="00A01EB4"/>
    <w:rsid w:val="00A1600A"/>
    <w:rsid w:val="00A341DD"/>
    <w:rsid w:val="00A37DF3"/>
    <w:rsid w:val="00A443B8"/>
    <w:rsid w:val="00A92C99"/>
    <w:rsid w:val="00AD3431"/>
    <w:rsid w:val="00B912B4"/>
    <w:rsid w:val="00BD0784"/>
    <w:rsid w:val="00C53D11"/>
    <w:rsid w:val="00C96385"/>
    <w:rsid w:val="00CE4B84"/>
    <w:rsid w:val="00D15686"/>
    <w:rsid w:val="00D32124"/>
    <w:rsid w:val="00DA55FE"/>
    <w:rsid w:val="00DC35D4"/>
    <w:rsid w:val="00DD43E3"/>
    <w:rsid w:val="00DF13CD"/>
    <w:rsid w:val="00DF62EE"/>
    <w:rsid w:val="00E77C11"/>
    <w:rsid w:val="00E838CF"/>
    <w:rsid w:val="00E9623C"/>
    <w:rsid w:val="00EA5EA7"/>
    <w:rsid w:val="00EE3A64"/>
    <w:rsid w:val="00F33284"/>
    <w:rsid w:val="00F4401A"/>
    <w:rsid w:val="00F711A8"/>
    <w:rsid w:val="00F9638C"/>
    <w:rsid w:val="00FA0A7F"/>
    <w:rsid w:val="00FC423B"/>
    <w:rsid w:val="00FD10D5"/>
    <w:rsid w:val="00FE637A"/>
    <w:rsid w:val="00FE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5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41DD"/>
    <w:rPr>
      <w:b/>
      <w:bCs/>
    </w:rPr>
  </w:style>
  <w:style w:type="paragraph" w:styleId="a4">
    <w:name w:val="Normal (Web)"/>
    <w:basedOn w:val="a"/>
    <w:uiPriority w:val="99"/>
    <w:unhideWhenUsed/>
    <w:rsid w:val="00F44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FD10D5"/>
    <w:rPr>
      <w:i/>
      <w:iCs/>
    </w:rPr>
  </w:style>
  <w:style w:type="paragraph" w:styleId="a6">
    <w:name w:val="List Paragraph"/>
    <w:basedOn w:val="a"/>
    <w:uiPriority w:val="34"/>
    <w:qFormat/>
    <w:rsid w:val="003F02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156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manshaboyan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2066</Words>
  <Characters>11781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keywords>https:/mul2.gyumricity.am/tasks/50598/oneclick/29 poghoc.docx?token=63a4f46b2abf1146faa72ea1356c82ea</cp:keywords>
  <cp:lastModifiedBy>Admin</cp:lastModifiedBy>
  <cp:revision>2</cp:revision>
  <cp:lastPrinted>2022-11-25T06:32:00Z</cp:lastPrinted>
  <dcterms:created xsi:type="dcterms:W3CDTF">2022-11-25T13:32:00Z</dcterms:created>
  <dcterms:modified xsi:type="dcterms:W3CDTF">2022-11-25T13:32:00Z</dcterms:modified>
</cp:coreProperties>
</file>